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2023年第三批省级一流课程与推荐参评国家级一流课程项目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清单</w:t>
      </w:r>
      <w:bookmarkEnd w:id="0"/>
    </w:p>
    <w:tbl>
      <w:tblPr>
        <w:tblStyle w:val="3"/>
        <w:tblW w:w="13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159"/>
        <w:gridCol w:w="5170"/>
        <w:gridCol w:w="900"/>
        <w:gridCol w:w="1677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0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51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专业类代码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参评级别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纺织科学与工程学院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纺粘非织造工艺过程虚拟仿真实验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张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星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0816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理学院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CMOS反相器制备工艺虚拟仿真实验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夏蔡娟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0702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体育部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《野外生存生活训练》野外实践虚拟仿真实验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李志翔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0402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理学院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硅晶体生长虚拟仿真实验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color w:val="auto"/>
                <w:lang w:val="en-US" w:eastAsia="zh-CN"/>
              </w:rPr>
              <w:t>卢定泽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0807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城市规划与市政工程学院</w:t>
            </w:r>
          </w:p>
        </w:tc>
        <w:tc>
          <w:tcPr>
            <w:tcW w:w="5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“丰图义仓”粮食储备库景观交互虚拟仿真实验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马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云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1305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省级</w:t>
            </w:r>
          </w:p>
        </w:tc>
      </w:tr>
    </w:tbl>
    <w:p>
      <w:pPr>
        <w:jc w:val="both"/>
        <w:rPr>
          <w:rFonts w:hint="eastAsia"/>
          <w:sz w:val="32"/>
          <w:szCs w:val="4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jRmMjA2MTllNWMzMDQ3MWQyZWM5ODg4YTczZjkifQ=="/>
  </w:docVars>
  <w:rsids>
    <w:rsidRoot w:val="2EFA3F3F"/>
    <w:rsid w:val="2E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2023-12-19T06:57:00Z</dcterms:created>
  <dc:creator>关晓琳</dc:creator>
  <cp:lastModifiedBy>关晓琳</cp:lastModifiedBy>
  <dcterms:modified xsi:type="dcterms:W3CDTF">2023-12-19T06:57:41Z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4EC6C0B9AF5345BC8AA4DB7B44883BE6_11</vt:lpwstr>
  </property>
</Properties>
</file>